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 типовой формы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годового отчета о деятельности 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опубликования на сайте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Утверждено _________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Типовая форма годового отчета о деятельности организации здравоохранения  для опубликования на сайте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ГКП нп ПХВ «АГПЦ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медицинской организации)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2017год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Населенный пункт (город), год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 ПРЕДПРИЯТИИ </w:t>
      </w:r>
    </w:p>
    <w:p w:rsidR="006C1427" w:rsidRDefault="006C1427" w:rsidP="006C1427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1.1. </w:t>
      </w:r>
      <w:r>
        <w:rPr>
          <w:rFonts w:ascii="Times New Roman" w:hAnsi="Times New Roman" w:cs="Times New Roman"/>
          <w:sz w:val="24"/>
          <w:szCs w:val="24"/>
        </w:rPr>
        <w:t>Краткое описание организации и предоставляемых медицинских услуг (миссия, видение, отчетный год в цифрах)</w:t>
      </w:r>
    </w:p>
    <w:p w:rsidR="006C1427" w:rsidRDefault="006C1427" w:rsidP="006C1427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1.2. </w:t>
      </w:r>
      <w:r>
        <w:rPr>
          <w:rFonts w:ascii="Times New Roman" w:hAnsi="Times New Roman" w:cs="Times New Roman"/>
          <w:sz w:val="24"/>
          <w:szCs w:val="24"/>
        </w:rPr>
        <w:t>Стратегия развития (стратегические цели и задачи)</w:t>
      </w: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КОРПОРАТИВНОЕ УПРАВЛЕНИЕ (для организации с корпоративным управлением)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Структура корпоративного управления, состав наблюдательного совета/совета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директоров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Состав и деятельность Службы внутреннего аудита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6C1427" w:rsidRDefault="006C1427" w:rsidP="006C1427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РАЗДЕЛ 3. ОЦЕНКА КОНКУРЕНТОСПОСОБНОСТИ ПРЕДПРИЯТИЯ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Ключевые показатели деятельности (по плану развития)</w:t>
      </w: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медико-экономические показатели (за последние 3 года)</w:t>
      </w:r>
    </w:p>
    <w:p w:rsidR="006C1427" w:rsidRDefault="006C1427" w:rsidP="006C142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4. ФИНАНСОВАЯ ОТЧЕТНОСТЬ И </w:t>
      </w:r>
      <w:r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4.2. Отчет о прибыли,   убытке и совокупном доходе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4.3. Отчет об изменениях в капитале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4.4. Отчет о движении денежных средств</w:t>
      </w: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4.5. Оценка эффективности использования основных средств</w:t>
      </w: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4.6. Повышение доли внебюджетных средств в объеме дохода</w:t>
      </w:r>
    </w:p>
    <w:p w:rsidR="006C1427" w:rsidRDefault="006C1427" w:rsidP="006C142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:rsidR="006C1427" w:rsidRDefault="006C1427" w:rsidP="006C142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ПАЦИЕНТЫ</w:t>
      </w:r>
    </w:p>
    <w:p w:rsidR="006C1427" w:rsidRDefault="006C1427" w:rsidP="006C1427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Привлечение (прикрепление) пациентов</w:t>
      </w:r>
    </w:p>
    <w:p w:rsidR="006C1427" w:rsidRDefault="006C1427" w:rsidP="006C1427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5.2.Удовлетворенность пациентов услугами медицинской организации. Работа с жалобами.</w:t>
      </w:r>
    </w:p>
    <w:p w:rsidR="006C1427" w:rsidRDefault="006C1427" w:rsidP="006C142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Работа с пациентами, управление структурой госпитализированных пациентов.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5.4. Безопасность пациентов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5.5. Управление рисками в работе с пациентами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КАДРЫ. КОМПЛЕКСНАЯ СИСТЕМА МОТИВАЦИИ И РАЗВИТИЯ ПЕРСОНАЛА</w:t>
      </w: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Основные показатели эффективности 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>
        <w:rPr>
          <w:rFonts w:ascii="Times New Roman" w:hAnsi="Times New Roman" w:cs="Times New Roman"/>
          <w:sz w:val="24"/>
          <w:szCs w:val="24"/>
        </w:rPr>
        <w:t>-менеджмента: обучение и переподготовка ключевых специалистов, текучесть кадров (по всем категориям), удовлетворенность работников условиями труда</w:t>
      </w: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Внедрение дифференцированной оплаты труда, в том числе бонусной системы оплаты труда</w:t>
      </w: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Нематериальная мотивация, в том числе повышение потенциала (доля инвестиций в удержание кадров)</w:t>
      </w: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Управление рисками в работе с персоналом</w:t>
      </w: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 ЭФФЕКТИВНОЕ ИСПОЛЬЗОВАНИЕ   РЕСУРСОВ ОРГАНИЗАЦИИ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7.1. Аккредитация клиники, лабораторной службы, профильных служб (национальная 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и/или международная)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7.2. Управление структурой пациентов (ранжирование по весовым коэффициентам, развитие стационарозамещающих технологий)</w:t>
      </w:r>
    </w:p>
    <w:p w:rsidR="006C1427" w:rsidRDefault="006C1427" w:rsidP="006C1427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Управление лекарственными препаратами, медицинскими изделиями.</w:t>
      </w: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7.4. Новые технологии, патенты, научные и клинические исследования.</w:t>
      </w:r>
    </w:p>
    <w:p w:rsidR="006C1427" w:rsidRDefault="006C1427" w:rsidP="006C142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ПРИЛОЖЕНИЯ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* далее в разделах курсивом приведены примеры заполнения  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О ПРЕДПРИЯТИИ 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Краткое описание организации и предоставляемых медицинских услуг (миссия, видение)</w:t>
      </w: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pStyle w:val="Default"/>
        <w:jc w:val="center"/>
        <w:rPr>
          <w:b/>
        </w:rPr>
      </w:pPr>
      <w:r>
        <w:rPr>
          <w:b/>
        </w:rPr>
        <w:t xml:space="preserve">Миссия </w:t>
      </w:r>
    </w:p>
    <w:p w:rsidR="006C1427" w:rsidRDefault="006C1427" w:rsidP="006C1427">
      <w:pPr>
        <w:pStyle w:val="Default"/>
        <w:ind w:firstLine="708"/>
        <w:jc w:val="both"/>
        <w:rPr>
          <w:i/>
        </w:rPr>
      </w:pPr>
      <w:r>
        <w:t>Улучшая здоровье матери и ребенка мы создаем здоровое будущее!</w:t>
      </w:r>
    </w:p>
    <w:p w:rsidR="006C1427" w:rsidRDefault="006C1427" w:rsidP="006C1427">
      <w:pPr>
        <w:pStyle w:val="Default"/>
        <w:jc w:val="center"/>
        <w:rPr>
          <w:b/>
        </w:rPr>
      </w:pPr>
      <w:r>
        <w:rPr>
          <w:b/>
        </w:rPr>
        <w:t xml:space="preserve">Видение </w:t>
      </w:r>
    </w:p>
    <w:p w:rsidR="006C1427" w:rsidRDefault="006C1427" w:rsidP="006C1427">
      <w:pPr>
        <w:pStyle w:val="Default"/>
        <w:ind w:firstLine="708"/>
        <w:jc w:val="both"/>
        <w:rPr>
          <w:i/>
        </w:rPr>
      </w:pPr>
      <w:r>
        <w:rPr>
          <w:i/>
          <w:color w:val="auto"/>
        </w:rPr>
        <w:t>Ведущая организация здравоохранения в р</w:t>
      </w:r>
      <w:r>
        <w:rPr>
          <w:i/>
        </w:rPr>
        <w:t xml:space="preserve">егионе, осуществляющий свою деятельность в соответствии с международными стандартами качества и безопасности пациентов на основе интеграции практики, науки, образования и инновационных подходов. </w:t>
      </w: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цифрах</w:t>
      </w:r>
    </w:p>
    <w:p w:rsidR="006C1427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пролеченных пациентов: </w:t>
      </w:r>
      <w:r w:rsidRPr="00713263">
        <w:rPr>
          <w:rFonts w:ascii="Times New Roman" w:hAnsi="Times New Roman" w:cs="Times New Roman"/>
          <w:i/>
          <w:color w:val="FF0000"/>
          <w:sz w:val="24"/>
          <w:szCs w:val="24"/>
        </w:rPr>
        <w:t>7524</w:t>
      </w:r>
      <w:r w:rsidRPr="00713263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 xml:space="preserve"> </w:t>
      </w:r>
    </w:p>
    <w:p w:rsidR="006C1427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проведенных операций: </w:t>
      </w:r>
      <w:r w:rsidRPr="007132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1245 </w:t>
      </w:r>
    </w:p>
    <w:p w:rsidR="006C1427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Доля внедренных международных стандартов: </w:t>
      </w:r>
      <w:r w:rsidRPr="006970CE">
        <w:rPr>
          <w:rFonts w:ascii="Times New Roman" w:hAnsi="Times New Roman" w:cs="Times New Roman"/>
          <w:i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% </w:t>
      </w:r>
      <w:r w:rsidRPr="006970C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 принципу ВОЗ: ЭПУ)</w:t>
      </w:r>
    </w:p>
    <w:p w:rsidR="006C1427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Показание внутрибольничных инфекций ВБИ с </w:t>
      </w:r>
      <w:r w:rsidRPr="007132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0,4% в 2016 г.  </w:t>
      </w:r>
      <w:r w:rsidRPr="0071326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0,4% в 2017 году </w:t>
      </w:r>
    </w:p>
    <w:p w:rsidR="006C1427" w:rsidRPr="00713263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Уровень использования коечного фонда: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100% </w:t>
      </w:r>
      <w:r w:rsidRPr="0071326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6C1427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Пролечено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88 иностранных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пациентов </w:t>
      </w:r>
    </w:p>
    <w:p w:rsidR="006C1427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Всего на конец 2017 года количество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сотрудников – </w:t>
      </w:r>
      <w:r w:rsidRPr="00D03C6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2</w:t>
      </w:r>
      <w:r w:rsidRPr="00D03C6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7</w:t>
      </w:r>
      <w:r w:rsidRPr="00D03C6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)</w:t>
      </w:r>
      <w:r w:rsidRPr="00D03C6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 которых: </w:t>
      </w:r>
    </w:p>
    <w:p w:rsidR="006C1427" w:rsidRDefault="006C1427" w:rsidP="006C1427">
      <w:pPr>
        <w:pStyle w:val="a4"/>
        <w:numPr>
          <w:ilvl w:val="1"/>
          <w:numId w:val="1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Медицинский персонал – </w:t>
      </w:r>
      <w:r w:rsidRPr="006970CE">
        <w:rPr>
          <w:rFonts w:ascii="Times New Roman" w:hAnsi="Times New Roman" w:cs="Times New Roman"/>
          <w:i/>
          <w:color w:val="FF0000"/>
          <w:sz w:val="24"/>
          <w:szCs w:val="24"/>
        </w:rPr>
        <w:t>232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F54E40">
        <w:rPr>
          <w:rFonts w:ascii="Times New Roman" w:hAnsi="Times New Roman" w:cs="Times New Roman"/>
          <w:i/>
          <w:color w:val="FF0000"/>
          <w:sz w:val="24"/>
          <w:szCs w:val="24"/>
        </w:rPr>
        <w:t>41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врачей, </w:t>
      </w:r>
      <w:r w:rsidRPr="00F54E40">
        <w:rPr>
          <w:rFonts w:ascii="Times New Roman" w:hAnsi="Times New Roman" w:cs="Times New Roman"/>
          <w:i/>
          <w:color w:val="FF0000"/>
          <w:sz w:val="24"/>
          <w:szCs w:val="24"/>
        </w:rPr>
        <w:t>133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СМП,  </w:t>
      </w:r>
      <w:r w:rsidRPr="00D03C61">
        <w:rPr>
          <w:rFonts w:ascii="Times New Roman" w:hAnsi="Times New Roman" w:cs="Times New Roman"/>
          <w:i/>
          <w:color w:val="FF0000"/>
          <w:sz w:val="24"/>
          <w:szCs w:val="24"/>
        </w:rPr>
        <w:t>58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ММП) </w:t>
      </w:r>
    </w:p>
    <w:p w:rsidR="006C1427" w:rsidRDefault="006C1427" w:rsidP="006C1427">
      <w:pPr>
        <w:pStyle w:val="a4"/>
        <w:numPr>
          <w:ilvl w:val="1"/>
          <w:numId w:val="1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Административно-управленческий персонал – </w:t>
      </w:r>
      <w:r w:rsidRPr="00D03C61">
        <w:rPr>
          <w:rFonts w:ascii="Times New Roman" w:hAnsi="Times New Roman" w:cs="Times New Roman"/>
          <w:i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 прочие – </w:t>
      </w:r>
      <w:r w:rsidRPr="00D03C61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6C1427" w:rsidRPr="00A63CFB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3C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Снижение текучести персонала с 25% в 2016 году </w:t>
      </w:r>
      <w:r w:rsidRPr="00A63CF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до 18% в 2017 году </w:t>
      </w:r>
    </w:p>
    <w:p w:rsidR="006C1427" w:rsidRPr="00A63CFB" w:rsidRDefault="006C1427" w:rsidP="006C142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63C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Выручка от оказания услуг: </w:t>
      </w:r>
      <w:r w:rsidRPr="00A63CF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8 845 254 тыс. тенге, </w:t>
      </w:r>
      <w:r w:rsidRPr="00A63C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прибыль за год: </w:t>
      </w:r>
      <w:r w:rsidRPr="00A63CF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254 154 тыс. тг. </w:t>
      </w:r>
    </w:p>
    <w:p w:rsidR="006C1427" w:rsidRDefault="006C1427" w:rsidP="006C142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Стратегия развития (стратегические цели)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>Организация  работает по 4 стратегическим направлениям: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 xml:space="preserve">1. Улучшение доступности качественных медицинских услуг 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>Цель 1: Создание пациент-ориентированной системы оказания медицинской помощи.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>Цель 2: Эффективный больничный менеджмент.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 xml:space="preserve">2. Повышение эффективности системы здравоохранения </w:t>
      </w:r>
    </w:p>
    <w:p w:rsidR="006C1427" w:rsidRDefault="006C1427" w:rsidP="006C1427">
      <w:pPr>
        <w:pStyle w:val="Default"/>
        <w:jc w:val="both"/>
        <w:rPr>
          <w:i/>
          <w:lang w:val="kk-KZ"/>
        </w:rPr>
      </w:pPr>
      <w:r>
        <w:rPr>
          <w:i/>
        </w:rPr>
        <w:t xml:space="preserve">Цель: </w:t>
      </w:r>
      <w:r>
        <w:rPr>
          <w:i/>
          <w:lang w:val="kk-KZ"/>
        </w:rPr>
        <w:t>Становление ведущим поставщиком медицинских услуг в Казахстане.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>3. Развитие кадрового потенциала и науки в сфере здравоохранения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>Цель 1: Формирование пула из высококвалифицированных кадров.</w:t>
      </w:r>
    </w:p>
    <w:p w:rsidR="006C1427" w:rsidRDefault="006C1427" w:rsidP="006C1427">
      <w:pPr>
        <w:pStyle w:val="Default"/>
        <w:jc w:val="both"/>
        <w:rPr>
          <w:i/>
          <w:lang w:val="kk-KZ"/>
        </w:rPr>
      </w:pPr>
      <w:r>
        <w:rPr>
          <w:i/>
          <w:lang w:val="kk-KZ"/>
        </w:rPr>
        <w:t>Цель 2: Научно-инновационная деятельность, конкурентоспособная на международном уровне.</w:t>
      </w:r>
    </w:p>
    <w:p w:rsidR="006C1427" w:rsidRDefault="006C1427" w:rsidP="006C1427">
      <w:pPr>
        <w:pStyle w:val="Default"/>
        <w:jc w:val="both"/>
        <w:rPr>
          <w:i/>
        </w:rPr>
      </w:pPr>
      <w:r>
        <w:rPr>
          <w:i/>
        </w:rPr>
        <w:t xml:space="preserve">4. Финансовая устойчивость предприятия </w:t>
      </w:r>
    </w:p>
    <w:p w:rsidR="006C1427" w:rsidRDefault="006C1427" w:rsidP="006C1427">
      <w:pPr>
        <w:pStyle w:val="Default"/>
        <w:jc w:val="both"/>
        <w:rPr>
          <w:i/>
          <w:lang w:val="kk-KZ"/>
        </w:rPr>
      </w:pPr>
      <w:r>
        <w:rPr>
          <w:i/>
          <w:lang w:val="kk-KZ"/>
        </w:rPr>
        <w:t>Цель 1: Адекватное финансирование деятельности, повышение доходности.</w:t>
      </w:r>
    </w:p>
    <w:p w:rsidR="006C1427" w:rsidRDefault="006C1427" w:rsidP="006C14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2: Обеспечение трансферта технологий в систему здравоохранения Республики Казахстан.</w:t>
      </w:r>
    </w:p>
    <w:p w:rsidR="006C1427" w:rsidRDefault="006C1427" w:rsidP="006C14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1427" w:rsidRDefault="006C1427" w:rsidP="006C14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1427" w:rsidRDefault="006C1427" w:rsidP="006C142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РАЗДЕЛ 2. КОРПОРАТИВНОЕ УПРАВЛЕНИЕ</w:t>
      </w:r>
    </w:p>
    <w:p w:rsidR="006C1427" w:rsidRDefault="006C1427" w:rsidP="006C142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Структура корпоративного управления, состав наблюдательного совета/совета директоров </w:t>
      </w:r>
      <w:r>
        <w:rPr>
          <w:rFonts w:ascii="Times New Roman" w:hAnsi="Times New Roman" w:cs="Times New Roman"/>
          <w:b/>
          <w:i/>
          <w:sz w:val="24"/>
          <w:szCs w:val="24"/>
        </w:rPr>
        <w:t>(для организации с корпоративным управлением)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Приказом Министерства здравоохранения РК № 547 от 05.07.2015 г. и № 654 от 05.07.2015 года избран Совет директоров в следующем составе: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Председатель Совета директоров - ___________________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член Совета директоров -  ___________________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член Совета директоров - ___________________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секретарь - ___________________</w:t>
      </w:r>
    </w:p>
    <w:p w:rsidR="006C1427" w:rsidRDefault="006C1427" w:rsidP="006C1427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Состав и деятельность Службы внутреннего аудита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Служба внутреннего аудита (СВА) - структурное подразделение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>
        <w:rPr>
          <w:rFonts w:ascii="Times New Roman" w:hAnsi="Times New Roman" w:cs="Times New Roman"/>
          <w:i/>
          <w:sz w:val="24"/>
          <w:szCs w:val="24"/>
        </w:rPr>
        <w:t>, осуществляющее деятельность по управлению качеством медицинской помощи на уровне медицинской организации и наделенное соответствующими полномочиями в соответствии с утвержденной должностной инструкцией и Положением о Службе внутреннего аудита</w:t>
      </w:r>
    </w:p>
    <w:p w:rsidR="006C1427" w:rsidRDefault="006C1427" w:rsidP="006C14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СВА – Балжигитова Г.К</w:t>
      </w:r>
    </w:p>
    <w:p w:rsidR="006C1427" w:rsidRDefault="006C1427" w:rsidP="006C14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работы СВА являются: </w:t>
      </w:r>
    </w:p>
    <w:p w:rsidR="006C1427" w:rsidRDefault="006C1427" w:rsidP="006C14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анализ отчетов по работе клинических подразделений; </w:t>
      </w:r>
    </w:p>
    <w:p w:rsidR="006C1427" w:rsidRPr="007F0687" w:rsidRDefault="006C1427" w:rsidP="006C14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анализ индикаторов структуры, процесса и результатов; </w:t>
      </w:r>
      <w:r w:rsidRPr="007F06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6C1427" w:rsidRDefault="006C1427" w:rsidP="006C14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аттестация отделений, сотрудников на соответствие должности по оказанию экстренной помощи; 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работа  с постоянно действующими комиссиями;</w:t>
      </w:r>
    </w:p>
    <w:p w:rsidR="006C1427" w:rsidRDefault="006C1427" w:rsidP="006C14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подготовка к проведению аккредитации; постоянный мониторинг и анализ устных и письменных жалоб пациентов и их родственников;</w:t>
      </w:r>
    </w:p>
    <w:p w:rsidR="006C1427" w:rsidRDefault="006C1427" w:rsidP="006C142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мониторинг книг жалоб и предложений пациентов по отделениям.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РАЗДЕЛ 3. ОЦЕНКА КОНКУРЕНТОСПОСОБНОСТИ ПРЕДПРИЯТИЯ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Ключевые показатели деятельности (по плану развития)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1: Формирование пула из высококвалифицированных кадров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6 индикаторов достигнуты 5 индикаторов, не достигнуты – 1.   </w:t>
      </w:r>
    </w:p>
    <w:p w:rsidR="006C1427" w:rsidRDefault="006C1427" w:rsidP="006C1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1427" w:rsidRDefault="006C1427" w:rsidP="006C1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48"/>
        <w:gridCol w:w="1417"/>
        <w:gridCol w:w="1416"/>
        <w:gridCol w:w="1276"/>
        <w:gridCol w:w="1261"/>
      </w:tblGrid>
      <w:tr w:rsidR="006C1427" w:rsidTr="009F5C3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Сведения о достижении </w:t>
            </w:r>
          </w:p>
        </w:tc>
      </w:tr>
      <w:tr w:rsidR="006C1427" w:rsidTr="009F5C3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Доля персонала, прошедшего обучение/переподготовку, в т.ч. за рубежом</w:t>
            </w:r>
          </w:p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4%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10человек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03C61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,</w:t>
            </w:r>
            <w:r w:rsidRPr="00D03C61"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</w:rPr>
              <w:t>5%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10человек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tabs>
                <w:tab w:val="left" w:pos="315"/>
                <w:tab w:val="center" w:pos="53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  <w:t>2,8%</w:t>
            </w:r>
          </w:p>
          <w:p w:rsidR="006C1427" w:rsidRDefault="006C1427" w:rsidP="009F5C34">
            <w:pPr>
              <w:tabs>
                <w:tab w:val="left" w:pos="315"/>
                <w:tab w:val="center" w:pos="53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7человек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Достиг</w:t>
            </w:r>
          </w:p>
        </w:tc>
      </w:tr>
      <w:tr w:rsidR="006C1427" w:rsidTr="009F5C3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не менее 1,5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6970CE">
              <w:rPr>
                <w:rFonts w:ascii="Times New Roman" w:hAnsi="Times New Roman"/>
                <w:i/>
                <w:color w:val="0D0D0D" w:themeColor="text1" w:themeTint="F2"/>
              </w:rPr>
              <w:t>0,9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Текучесть кадров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более 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2</w:t>
            </w:r>
            <w:r>
              <w:rPr>
                <w:rFonts w:ascii="Times New Roman" w:hAnsi="Times New Roman"/>
                <w:i/>
              </w:rPr>
              <w:t>8,</w:t>
            </w:r>
            <w:r>
              <w:rPr>
                <w:rFonts w:ascii="Times New Roman" w:hAnsi="Times New Roman"/>
                <w:i/>
                <w:lang w:val="en-US"/>
              </w:rPr>
              <w:t>9</w:t>
            </w:r>
            <w:r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>?</w:t>
            </w:r>
            <w:r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Не достиг</w:t>
            </w:r>
          </w:p>
        </w:tc>
      </w:tr>
      <w:tr w:rsidR="006C1427" w:rsidTr="009F5C3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Уровень удовлетворенности персонала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менее 70%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99,</w:t>
            </w:r>
            <w:r w:rsidRPr="00D03C61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90%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FF0000"/>
              </w:rPr>
              <w:t>Уровень обеспеченности жильем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FF0000"/>
                <w:lang w:val="kk-KZ"/>
              </w:rPr>
              <w:t>не менее 59,1%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57,4%</w:t>
            </w:r>
          </w:p>
          <w:p w:rsidR="006C1427" w:rsidRPr="00AF1A14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45,4%</w:t>
            </w:r>
          </w:p>
          <w:p w:rsidR="006C1427" w:rsidRPr="00AF1A14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lang w:val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6C1427" w:rsidTr="009F5C3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Pr="00DD5EF5" w:rsidRDefault="006C1427" w:rsidP="009F5C34">
            <w:pPr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D5EF5">
              <w:rPr>
                <w:rFonts w:ascii="Times New Roman" w:hAnsi="Times New Roman"/>
                <w:i/>
                <w:color w:val="0D0D0D" w:themeColor="text1" w:themeTint="F2"/>
              </w:rPr>
              <w:t>Доля сотрудников, прошедших повышение квалификации, переподготовку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Pr="00DD5EF5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D5EF5">
              <w:rPr>
                <w:rFonts w:ascii="Times New Roman" w:hAnsi="Times New Roman"/>
                <w:i/>
                <w:color w:val="0D0D0D" w:themeColor="text1" w:themeTint="F2"/>
              </w:rPr>
              <w:t>Не менее 25%</w:t>
            </w:r>
          </w:p>
          <w:p w:rsidR="006C1427" w:rsidRPr="00DD5EF5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D5EF5">
              <w:rPr>
                <w:rFonts w:ascii="Times New Roman" w:hAnsi="Times New Roman"/>
                <w:i/>
                <w:color w:val="0D0D0D" w:themeColor="text1" w:themeTint="F2"/>
              </w:rPr>
              <w:t>70человек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Pr="00DD5EF5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D5EF5">
              <w:rPr>
                <w:rFonts w:ascii="Times New Roman" w:hAnsi="Times New Roman"/>
                <w:i/>
                <w:color w:val="0D0D0D" w:themeColor="text1" w:themeTint="F2"/>
              </w:rPr>
              <w:t>31,4%</w:t>
            </w:r>
          </w:p>
          <w:p w:rsidR="006C1427" w:rsidRPr="00DD5EF5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D5EF5">
              <w:rPr>
                <w:rFonts w:ascii="Times New Roman" w:hAnsi="Times New Roman"/>
                <w:i/>
                <w:color w:val="0D0D0D" w:themeColor="text1" w:themeTint="F2"/>
              </w:rPr>
              <w:t>22человек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</w:rPr>
              <w:t>25,7%</w:t>
            </w:r>
          </w:p>
          <w:p w:rsidR="006C1427" w:rsidRPr="00DD5EF5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</w:rPr>
              <w:t>18человек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27" w:rsidRPr="00DD5EF5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DD5EF5">
              <w:rPr>
                <w:rFonts w:ascii="Times New Roman" w:hAnsi="Times New Roman"/>
                <w:i/>
                <w:color w:val="0D0D0D" w:themeColor="text1" w:themeTint="F2"/>
              </w:rPr>
              <w:t xml:space="preserve">Достиг </w:t>
            </w:r>
          </w:p>
        </w:tc>
      </w:tr>
    </w:tbl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Причины не достижения: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2: Адекватное финансирование деятельности, повышение доходности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6 индикаторов наблюдается достижение 3 индикаторов, не достигнуты – 3.  </w:t>
      </w:r>
    </w:p>
    <w:p w:rsidR="006C1427" w:rsidRDefault="006C1427" w:rsidP="006C1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 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78"/>
        <w:gridCol w:w="1417"/>
        <w:gridCol w:w="1418"/>
        <w:gridCol w:w="1275"/>
        <w:gridCol w:w="1276"/>
      </w:tblGrid>
      <w:tr w:rsidR="006C1427" w:rsidTr="009F5C34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Факт за               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6C1427" w:rsidTr="009F5C34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Доход на 1 койку (млн. тенге)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7 210,0 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тыс. тг.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8 189,0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тыс. тг.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7 566,2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тыс. тг.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Амортизационный коэффициент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не более 20%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14%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17%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Достиг</w:t>
            </w:r>
          </w:p>
        </w:tc>
      </w:tr>
      <w:tr w:rsidR="006C1427" w:rsidTr="009F5C34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Оборачиваемость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7,5%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7,59%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Рентабельность (эффективная деятельность)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6,5%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6,67%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4,96%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Достиг</w:t>
            </w:r>
          </w:p>
        </w:tc>
      </w:tr>
      <w:tr w:rsidR="006C1427" w:rsidTr="009F5C34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Рентабельность активов (ROA)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7,6%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7,67%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5,02%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 xml:space="preserve">  Достиг</w:t>
            </w:r>
          </w:p>
        </w:tc>
      </w:tr>
      <w:tr w:rsidR="006C1427" w:rsidTr="009F5C34">
        <w:trPr>
          <w:trHeight w:val="1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Доля доходов от платных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менее 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3: Создание пациент-ориентированной системы оказания медицинской помощи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6 индикаторов наблюдается достижение 6 индикаторов, не достигнуты  –нет. </w:t>
      </w:r>
    </w:p>
    <w:p w:rsidR="006C1427" w:rsidRDefault="006C1427" w:rsidP="006C1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 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78"/>
        <w:gridCol w:w="1417"/>
        <w:gridCol w:w="1418"/>
        <w:gridCol w:w="1275"/>
        <w:gridCol w:w="1276"/>
      </w:tblGrid>
      <w:tr w:rsidR="006C1427" w:rsidTr="009F5C34">
        <w:trPr>
          <w:trHeight w:val="7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Факт за               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6C1427" w:rsidTr="009F5C34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Удовлетворенность пациентов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2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Показатели ВБИ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2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Уровень послеоперационной летальности пациентов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2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летальность(ранней неонатальной смертность)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Уменьшение на 5%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0,6%0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0,5%0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2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Уровень послеоперационных осложнений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более 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1,4%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2,4%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4: Эффективный больничный менеджмент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5 индикаторов наблюдается достижение 5 индикаторов, не достигнуты – нет. 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78"/>
        <w:gridCol w:w="1417"/>
        <w:gridCol w:w="1418"/>
        <w:gridCol w:w="1275"/>
        <w:gridCol w:w="1276"/>
      </w:tblGrid>
      <w:tr w:rsidR="006C1427" w:rsidTr="009F5C34">
        <w:trPr>
          <w:trHeight w:val="7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Факт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6C1427" w:rsidTr="009F5C34">
        <w:trPr>
          <w:trHeight w:val="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Уровень компьютеризации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3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Оборот койки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lang w:val="en-US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не менее 80,0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83,6 раз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80,9 раз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lang w:val="kk-KZ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Достиг</w:t>
            </w:r>
          </w:p>
        </w:tc>
      </w:tr>
      <w:tr w:rsidR="006C1427" w:rsidTr="009F5C34">
        <w:trPr>
          <w:trHeight w:val="1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375DA">
              <w:rPr>
                <w:rFonts w:ascii="Times New Roman" w:hAnsi="Times New Roman"/>
                <w:b/>
                <w:i/>
                <w:color w:val="0D0D0D" w:themeColor="text1" w:themeTint="F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Средняя занятость койки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  <w:lang w:val="en-US"/>
              </w:rPr>
              <w:t>100</w:t>
            </w: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  <w:lang w:val="en-US"/>
              </w:rPr>
              <w:t>100</w:t>
            </w: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lang w:val="kk-KZ"/>
              </w:rPr>
            </w:pPr>
            <w:r w:rsidRPr="009375DA">
              <w:rPr>
                <w:rFonts w:ascii="Times New Roman" w:hAnsi="Times New Roman"/>
                <w:i/>
                <w:color w:val="0D0D0D" w:themeColor="text1" w:themeTint="F2"/>
              </w:rPr>
              <w:t>Достиг</w:t>
            </w:r>
          </w:p>
        </w:tc>
      </w:tr>
      <w:tr w:rsidR="006C1427" w:rsidTr="009F5C34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Средняя длительность пребывания пациента в стационаре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более 6 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6,0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4,5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6C1427" w:rsidTr="009F5C34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Средняя длительность дооперационного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Pr="009375DA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 более </w:t>
            </w:r>
            <w:r>
              <w:rPr>
                <w:rFonts w:ascii="Times New Roman" w:hAnsi="Times New Roman"/>
                <w:i/>
                <w:lang w:val="en-US"/>
              </w:rPr>
              <w:t>3</w:t>
            </w:r>
            <w:r>
              <w:rPr>
                <w:rFonts w:ascii="Times New Roman" w:hAnsi="Times New Roman"/>
                <w:i/>
              </w:rPr>
              <w:t xml:space="preserve"> дн</w:t>
            </w:r>
            <w:r>
              <w:rPr>
                <w:rFonts w:ascii="Times New Roman" w:hAnsi="Times New Roman"/>
                <w:i/>
                <w:lang w:val="kk-KZ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 дня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Основные медико-экономические показатели (за последние 3 года)</w:t>
      </w: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Медико-экономические показатели Организации за последние 3 года: </w:t>
      </w:r>
    </w:p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4"/>
        <w:gridCol w:w="1701"/>
        <w:gridCol w:w="1701"/>
        <w:gridCol w:w="1559"/>
      </w:tblGrid>
      <w:tr w:rsidR="006C1427" w:rsidTr="009F5C34">
        <w:trPr>
          <w:trHeight w:val="7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Факт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2017 год</w:t>
            </w:r>
          </w:p>
        </w:tc>
      </w:tr>
      <w:tr w:rsidR="006C1427" w:rsidTr="009F5C34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Удовлетворенность пациентов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92%</w:t>
            </w:r>
          </w:p>
        </w:tc>
      </w:tr>
      <w:tr w:rsidR="006C1427" w:rsidTr="009F5C34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Удовлетворенность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87%</w:t>
            </w:r>
          </w:p>
        </w:tc>
      </w:tr>
      <w:tr w:rsidR="006C1427" w:rsidTr="009F5C34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Доходы за отчетный период составляют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497 550,8 тыс.тенге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648 724,2 тыс.тенге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701 755,3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тыс.тенге</w:t>
            </w:r>
          </w:p>
        </w:tc>
      </w:tr>
      <w:tr w:rsidR="006C1427" w:rsidTr="009F5C34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Расходы всего за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отчетный период составляют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525 635,3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>
              <w:rPr>
                <w:rFonts w:ascii="Times New Roman" w:hAnsi="Times New Roman" w:cs="Times New Roman"/>
                <w:i/>
              </w:rPr>
              <w:t>ыс.тенге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647230 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тыс.тенге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387 859,1</w:t>
            </w:r>
          </w:p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тыс.тенге</w:t>
            </w:r>
          </w:p>
        </w:tc>
      </w:tr>
      <w:tr w:rsidR="006C1427" w:rsidTr="009F5C34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Доходы от платных медицинских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29 616,1 тыс.тенге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32 236,3 тыс.тенге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35 253,3 тыс.тенге</w:t>
            </w:r>
          </w:p>
        </w:tc>
      </w:tr>
      <w:tr w:rsidR="006C1427" w:rsidTr="009F5C34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Количество публикаций в рецензируемых журналах (peer - reviewed)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C1427" w:rsidTr="009F5C34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Количество пролеченных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7524</w:t>
            </w:r>
          </w:p>
        </w:tc>
      </w:tr>
      <w:tr w:rsidR="006C1427" w:rsidTr="009F5C34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Летальность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6C1427" w:rsidTr="009F5C34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7" w:rsidRDefault="006C1427" w:rsidP="009F5C3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7" w:rsidRDefault="006C1427" w:rsidP="009F5C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6C1427" w:rsidRDefault="006C1427" w:rsidP="006C142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Необходимо привести анализ в динамике показателей (с указанием инструментов достижения и не достижения, мероприятий по устранению) </w:t>
      </w:r>
    </w:p>
    <w:p w:rsidR="006C1427" w:rsidRPr="00415B1E" w:rsidRDefault="006C1427" w:rsidP="006C14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Pr="00A63CFB" w:rsidRDefault="006C1427" w:rsidP="006C14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ПАЦИЕНТЫ</w:t>
      </w:r>
    </w:p>
    <w:p w:rsidR="006C1427" w:rsidRDefault="006C1427" w:rsidP="006C142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427" w:rsidRDefault="006C1427" w:rsidP="006C142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5.1 Привлечение (прикрепление) пациентов</w:t>
      </w:r>
    </w:p>
    <w:p w:rsidR="006C1427" w:rsidRDefault="006C1427" w:rsidP="006C142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2017 год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было пролечено 7524 пациент (в рамках ГОБМП + на платной основе), что на 9% больше по сравнению с показателями прошлых лет (за 2016 г. – 7277, за 2015 г. – 6628, за 2014 г. – 7959 пациентов). </w:t>
      </w:r>
    </w:p>
    <w:p w:rsidR="006C1427" w:rsidRDefault="006C1427" w:rsidP="006C142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Стационарные койки в целом по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>
        <w:rPr>
          <w:rFonts w:ascii="Times New Roman" w:hAnsi="Times New Roman" w:cs="Times New Roman"/>
          <w:i/>
          <w:sz w:val="24"/>
          <w:szCs w:val="24"/>
        </w:rPr>
        <w:t>, и в разрезе структурных подразделении в 2017 году работали в интенсивном режиме, о чем свидетельствует 366 дней работы койки в 2017 году, (нормативная нагрузка работы койки для хирургических коек в РК – 340 дней в год).</w:t>
      </w: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5.2. Удовлетворенность пациентов услугами медицинской организации. Работа с жалобами.</w:t>
      </w:r>
    </w:p>
    <w:p w:rsidR="006C1427" w:rsidRDefault="006C1427" w:rsidP="006C14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целью улучшения качества обслуживания на основе анализа мнений и предложений пациентов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>
        <w:rPr>
          <w:rFonts w:ascii="Times New Roman" w:hAnsi="Times New Roman"/>
          <w:i/>
          <w:sz w:val="24"/>
          <w:szCs w:val="24"/>
        </w:rPr>
        <w:t xml:space="preserve"> ежемесячно проводится анкетирование пациентов. По результатам проведенных анкетировании за отчетный период отмечается увеличение удовлетворенности пациентов до 92% против 87% в 2016 году. Данный факт связан с активной работой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>
        <w:rPr>
          <w:rFonts w:ascii="Times New Roman" w:hAnsi="Times New Roman"/>
          <w:i/>
          <w:sz w:val="24"/>
          <w:szCs w:val="24"/>
        </w:rPr>
        <w:t xml:space="preserve"> в 2016 году по развитию госпитального сервиса. Кроме того, согласно приказу и.о. Министра здравоохранения РК от 22 июля 2011 года № 468 по запросу РГП «РЦРЗ» проводится анкетирование стационарных пациентов и пациентов, получивших консультативно-диагностические услуги, результаты которого составило также более 96%.</w:t>
      </w:r>
    </w:p>
    <w:p w:rsidR="006C1427" w:rsidRPr="00A63CFB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6C1427" w:rsidRDefault="006C1427" w:rsidP="006C1427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:rsidR="00BE5C63" w:rsidRPr="006C1427" w:rsidRDefault="00BE5C63">
      <w:pPr>
        <w:rPr>
          <w:lang w:val="kk-KZ"/>
        </w:rPr>
      </w:pPr>
      <w:bookmarkStart w:id="0" w:name="_GoBack"/>
      <w:bookmarkEnd w:id="0"/>
    </w:p>
    <w:sectPr w:rsidR="00BE5C63" w:rsidRPr="006C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C6DBC"/>
    <w:multiLevelType w:val="hybridMultilevel"/>
    <w:tmpl w:val="3EE4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DC377D"/>
    <w:multiLevelType w:val="hybridMultilevel"/>
    <w:tmpl w:val="0674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A2"/>
    <w:rsid w:val="004774A2"/>
    <w:rsid w:val="006C1427"/>
    <w:rsid w:val="00B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2EA27-6FAD-45EE-8264-87F7455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1427"/>
  </w:style>
  <w:style w:type="paragraph" w:styleId="a4">
    <w:name w:val="List Paragraph"/>
    <w:basedOn w:val="a"/>
    <w:link w:val="a3"/>
    <w:uiPriority w:val="34"/>
    <w:qFormat/>
    <w:rsid w:val="006C1427"/>
    <w:pPr>
      <w:ind w:left="720"/>
      <w:contextualSpacing/>
    </w:pPr>
  </w:style>
  <w:style w:type="paragraph" w:customStyle="1" w:styleId="Default">
    <w:name w:val="Default"/>
    <w:uiPriority w:val="99"/>
    <w:rsid w:val="006C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2018-06-27T05:47:00Z</dcterms:created>
  <dcterms:modified xsi:type="dcterms:W3CDTF">2018-06-27T05:47:00Z</dcterms:modified>
</cp:coreProperties>
</file>